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E0" w:rsidRPr="00F13866" w:rsidRDefault="00AB01E0" w:rsidP="00AB01E0">
      <w:pPr>
        <w:pStyle w:val="H1"/>
        <w:rPr>
          <w:rFonts w:asciiTheme="minorHAnsi" w:hAnsiTheme="minorHAnsi" w:cstheme="minorHAnsi"/>
        </w:rPr>
      </w:pPr>
      <w:bookmarkStart w:id="0" w:name="_Toc372294224"/>
      <w:bookmarkStart w:id="1" w:name="_Toc15917047"/>
      <w:r w:rsidRPr="00F13866">
        <w:rPr>
          <w:rFonts w:asciiTheme="minorHAnsi" w:hAnsiTheme="minorHAnsi" w:cstheme="minorHAnsi"/>
        </w:rPr>
        <w:t xml:space="preserve">Transitions </w:t>
      </w:r>
      <w:bookmarkEnd w:id="0"/>
      <w:bookmarkEnd w:id="1"/>
    </w:p>
    <w:p w:rsidR="00AB01E0" w:rsidRPr="00F13866" w:rsidRDefault="00AB01E0" w:rsidP="00AB01E0">
      <w:pPr>
        <w:rPr>
          <w:rFonts w:asciiTheme="minorHAnsi" w:hAnsiTheme="minorHAnsi" w:cstheme="minorHAnsi"/>
        </w:rPr>
      </w:pP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At </w:t>
      </w:r>
      <w:r w:rsidR="00A11B9B">
        <w:rPr>
          <w:rFonts w:asciiTheme="minorHAnsi" w:hAnsiTheme="minorHAnsi" w:cstheme="minorHAnsi"/>
          <w:b/>
        </w:rPr>
        <w:t xml:space="preserve">Al </w:t>
      </w:r>
      <w:proofErr w:type="spellStart"/>
      <w:r w:rsidR="00A11B9B">
        <w:rPr>
          <w:rFonts w:asciiTheme="minorHAnsi" w:hAnsiTheme="minorHAnsi" w:cstheme="minorHAnsi"/>
          <w:b/>
        </w:rPr>
        <w:t>Emaan</w:t>
      </w:r>
      <w:proofErr w:type="spellEnd"/>
      <w:r w:rsidR="00A11B9B">
        <w:rPr>
          <w:rFonts w:asciiTheme="minorHAnsi" w:hAnsiTheme="minorHAnsi" w:cstheme="minorHAnsi"/>
          <w:b/>
        </w:rPr>
        <w:t xml:space="preserve"> Nursery</w:t>
      </w:r>
      <w:r w:rsidRPr="00F13866">
        <w:rPr>
          <w:rFonts w:asciiTheme="minorHAnsi" w:hAnsiTheme="minorHAnsi" w:cstheme="minorHAnsi"/>
        </w:rPr>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rsidR="00AB01E0" w:rsidRPr="00F13866" w:rsidRDefault="00AB01E0" w:rsidP="00AB01E0">
      <w:pPr>
        <w:rPr>
          <w:rFonts w:asciiTheme="minorHAnsi" w:hAnsiTheme="minorHAnsi" w:cstheme="minorHAnsi"/>
        </w:rPr>
      </w:pP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Some examples of transitions that young children and babies may experience are: </w:t>
      </w:r>
    </w:p>
    <w:p w:rsidR="00AB01E0" w:rsidRPr="00F13866" w:rsidRDefault="00AB01E0" w:rsidP="00AB01E0">
      <w:pPr>
        <w:numPr>
          <w:ilvl w:val="0"/>
          <w:numId w:val="47"/>
        </w:numPr>
        <w:rPr>
          <w:rFonts w:asciiTheme="minorHAnsi" w:hAnsiTheme="minorHAnsi" w:cstheme="minorHAnsi"/>
        </w:rPr>
      </w:pPr>
      <w:r w:rsidRPr="00F13866">
        <w:rPr>
          <w:rFonts w:asciiTheme="minorHAnsi" w:hAnsiTheme="minorHAnsi" w:cstheme="minorHAnsi"/>
        </w:rPr>
        <w:t>Starting nursery</w:t>
      </w:r>
    </w:p>
    <w:p w:rsidR="00AB01E0" w:rsidRPr="00F13866" w:rsidRDefault="00AB01E0" w:rsidP="00AB01E0">
      <w:pPr>
        <w:numPr>
          <w:ilvl w:val="0"/>
          <w:numId w:val="47"/>
        </w:numPr>
        <w:rPr>
          <w:rFonts w:asciiTheme="minorHAnsi" w:hAnsiTheme="minorHAnsi" w:cstheme="minorHAnsi"/>
        </w:rPr>
      </w:pPr>
      <w:r w:rsidRPr="00F13866">
        <w:rPr>
          <w:rFonts w:asciiTheme="minorHAnsi" w:hAnsiTheme="minorHAnsi" w:cstheme="minorHAnsi"/>
        </w:rPr>
        <w:t>Moving between different rooms within the nursery</w:t>
      </w:r>
    </w:p>
    <w:p w:rsidR="00AB01E0" w:rsidRPr="00F13866" w:rsidRDefault="00AB01E0" w:rsidP="00AB01E0">
      <w:pPr>
        <w:numPr>
          <w:ilvl w:val="0"/>
          <w:numId w:val="47"/>
        </w:numPr>
        <w:rPr>
          <w:rFonts w:asciiTheme="minorHAnsi" w:hAnsiTheme="minorHAnsi" w:cstheme="minorHAnsi"/>
        </w:rPr>
      </w:pPr>
      <w:r w:rsidRPr="00F13866">
        <w:rPr>
          <w:rFonts w:asciiTheme="minorHAnsi" w:hAnsiTheme="minorHAnsi" w:cstheme="minorHAnsi"/>
        </w:rPr>
        <w:t>Starting school or moving nurseries</w:t>
      </w:r>
    </w:p>
    <w:p w:rsidR="00AB01E0" w:rsidRPr="00F13866" w:rsidRDefault="00AB01E0" w:rsidP="00AB01E0">
      <w:pPr>
        <w:numPr>
          <w:ilvl w:val="0"/>
          <w:numId w:val="47"/>
        </w:numPr>
        <w:rPr>
          <w:rFonts w:asciiTheme="minorHAnsi" w:hAnsiTheme="minorHAnsi" w:cstheme="minorHAnsi"/>
        </w:rPr>
      </w:pPr>
      <w:r w:rsidRPr="00F13866">
        <w:rPr>
          <w:rFonts w:asciiTheme="minorHAnsi" w:hAnsiTheme="minorHAnsi" w:cstheme="minorHAnsi"/>
        </w:rPr>
        <w:t>Family breakdowns</w:t>
      </w:r>
    </w:p>
    <w:p w:rsidR="00AB01E0" w:rsidRPr="00F13866" w:rsidRDefault="00AB01E0" w:rsidP="00AB01E0">
      <w:pPr>
        <w:numPr>
          <w:ilvl w:val="0"/>
          <w:numId w:val="47"/>
        </w:numPr>
        <w:rPr>
          <w:rFonts w:asciiTheme="minorHAnsi" w:hAnsiTheme="minorHAnsi" w:cstheme="minorHAnsi"/>
        </w:rPr>
      </w:pPr>
      <w:r w:rsidRPr="00F13866">
        <w:rPr>
          <w:rFonts w:asciiTheme="minorHAnsi" w:hAnsiTheme="minorHAnsi" w:cstheme="minorHAnsi"/>
        </w:rPr>
        <w:t xml:space="preserve">New siblings </w:t>
      </w:r>
    </w:p>
    <w:p w:rsidR="00AB01E0" w:rsidRPr="00F13866" w:rsidRDefault="00AB01E0" w:rsidP="00AB01E0">
      <w:pPr>
        <w:numPr>
          <w:ilvl w:val="0"/>
          <w:numId w:val="47"/>
        </w:numPr>
        <w:rPr>
          <w:rFonts w:asciiTheme="minorHAnsi" w:hAnsiTheme="minorHAnsi" w:cstheme="minorHAnsi"/>
        </w:rPr>
      </w:pPr>
      <w:r w:rsidRPr="00F13866">
        <w:rPr>
          <w:rFonts w:asciiTheme="minorHAnsi" w:hAnsiTheme="minorHAnsi" w:cstheme="minorHAnsi"/>
        </w:rPr>
        <w:t>Moving home</w:t>
      </w:r>
    </w:p>
    <w:p w:rsidR="00AB01E0" w:rsidRPr="00F13866" w:rsidRDefault="00AB01E0" w:rsidP="00AB01E0">
      <w:pPr>
        <w:numPr>
          <w:ilvl w:val="0"/>
          <w:numId w:val="47"/>
        </w:numPr>
        <w:rPr>
          <w:rFonts w:asciiTheme="minorHAnsi" w:hAnsiTheme="minorHAnsi" w:cstheme="minorHAnsi"/>
        </w:rPr>
      </w:pPr>
      <w:r w:rsidRPr="00F13866">
        <w:rPr>
          <w:rFonts w:asciiTheme="minorHAnsi" w:hAnsiTheme="minorHAnsi" w:cstheme="minorHAnsi"/>
        </w:rPr>
        <w:t>Death of a family member or close friend</w:t>
      </w:r>
    </w:p>
    <w:p w:rsidR="00AB01E0" w:rsidRPr="00F13866" w:rsidRDefault="00AB01E0" w:rsidP="00AB01E0">
      <w:pPr>
        <w:numPr>
          <w:ilvl w:val="0"/>
          <w:numId w:val="47"/>
        </w:numPr>
        <w:rPr>
          <w:rFonts w:asciiTheme="minorHAnsi" w:hAnsiTheme="minorHAnsi" w:cstheme="minorHAnsi"/>
        </w:rPr>
      </w:pPr>
      <w:r w:rsidRPr="00F13866">
        <w:rPr>
          <w:rFonts w:asciiTheme="minorHAnsi" w:hAnsiTheme="minorHAnsi" w:cstheme="minorHAnsi"/>
        </w:rPr>
        <w:t>Death of a family pet.</w:t>
      </w:r>
    </w:p>
    <w:p w:rsidR="00AB01E0" w:rsidRPr="00F13866" w:rsidRDefault="00AB01E0" w:rsidP="00AB01E0">
      <w:pPr>
        <w:rPr>
          <w:rFonts w:asciiTheme="minorHAnsi" w:hAnsiTheme="minorHAnsi" w:cstheme="minorHAnsi"/>
        </w:rPr>
      </w:pP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rsidR="00AB01E0" w:rsidRPr="00F13866" w:rsidRDefault="00AB01E0" w:rsidP="00AB01E0">
      <w:pPr>
        <w:rPr>
          <w:rFonts w:asciiTheme="minorHAnsi" w:hAnsiTheme="minorHAnsi" w:cstheme="minorHAnsi"/>
        </w:rPr>
      </w:pPr>
    </w:p>
    <w:p w:rsidR="00AB01E0" w:rsidRPr="00F13866" w:rsidRDefault="00AB01E0" w:rsidP="00AB01E0">
      <w:pPr>
        <w:pStyle w:val="H2"/>
        <w:rPr>
          <w:rFonts w:asciiTheme="minorHAnsi" w:hAnsiTheme="minorHAnsi" w:cstheme="minorHAnsi"/>
        </w:rPr>
      </w:pPr>
      <w:r w:rsidRPr="00F13866">
        <w:rPr>
          <w:rFonts w:asciiTheme="minorHAnsi" w:hAnsiTheme="minorHAnsi" w:cstheme="minorHAnsi"/>
        </w:rPr>
        <w:t>Starting nursery</w:t>
      </w: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We recognise that starting nursery may be difficult for some children and their families. We have a settling in policy to support the child and their family.  </w:t>
      </w:r>
    </w:p>
    <w:p w:rsidR="00AB01E0" w:rsidRPr="00F13866" w:rsidRDefault="00AB01E0" w:rsidP="00AB01E0">
      <w:pPr>
        <w:pStyle w:val="H2"/>
        <w:rPr>
          <w:rFonts w:asciiTheme="minorHAnsi" w:hAnsiTheme="minorHAnsi" w:cstheme="minorHAnsi"/>
        </w:rPr>
      </w:pPr>
    </w:p>
    <w:p w:rsidR="00AB01E0" w:rsidRPr="00F13866" w:rsidRDefault="00A11B9B" w:rsidP="00AB01E0">
      <w:pPr>
        <w:pStyle w:val="H2"/>
        <w:rPr>
          <w:rFonts w:asciiTheme="minorHAnsi" w:hAnsiTheme="minorHAnsi" w:cstheme="minorHAnsi"/>
        </w:rPr>
      </w:pPr>
      <w:r>
        <w:rPr>
          <w:rFonts w:asciiTheme="minorHAnsi" w:hAnsiTheme="minorHAnsi" w:cstheme="minorHAnsi"/>
        </w:rPr>
        <w:t>Moving Key Groups</w:t>
      </w:r>
      <w:r w:rsidR="00AB01E0" w:rsidRPr="00F13866">
        <w:rPr>
          <w:rFonts w:asciiTheme="minorHAnsi" w:hAnsiTheme="minorHAnsi" w:cstheme="minorHAnsi"/>
        </w:rPr>
        <w:t xml:space="preserve"> procedure </w:t>
      </w:r>
    </w:p>
    <w:p w:rsidR="00AB01E0" w:rsidRDefault="00AB01E0" w:rsidP="00AB01E0">
      <w:pPr>
        <w:rPr>
          <w:rFonts w:asciiTheme="minorHAnsi" w:hAnsiTheme="minorHAnsi" w:cstheme="minorHAnsi"/>
        </w:rPr>
      </w:pPr>
      <w:r w:rsidRPr="00F13866">
        <w:rPr>
          <w:rFonts w:asciiTheme="minorHAnsi" w:hAnsiTheme="minorHAnsi" w:cstheme="minorHAnsi"/>
        </w:rPr>
        <w:t>When a child is r</w:t>
      </w:r>
      <w:r w:rsidR="00A11B9B">
        <w:rPr>
          <w:rFonts w:asciiTheme="minorHAnsi" w:hAnsiTheme="minorHAnsi" w:cstheme="minorHAnsi"/>
        </w:rPr>
        <w:t>eady to move to a different key group</w:t>
      </w:r>
      <w:r w:rsidRPr="00F13866">
        <w:rPr>
          <w:rFonts w:asciiTheme="minorHAnsi" w:hAnsiTheme="minorHAnsi" w:cstheme="minorHAnsi"/>
        </w:rPr>
        <w:t xml:space="preserve"> in the nursery, we follow the process set out below and work with the parents to ensure this is a seamless process in which the child is fully supported at all stages. This may include a handover meeting between the existing key person, new key person and parents.</w:t>
      </w:r>
    </w:p>
    <w:p w:rsidR="00AB01E0" w:rsidRDefault="00A11B9B" w:rsidP="00AB01E0">
      <w:pPr>
        <w:rPr>
          <w:rFonts w:asciiTheme="minorHAnsi" w:hAnsiTheme="minorHAnsi" w:cstheme="minorHAnsi"/>
        </w:rPr>
      </w:pPr>
      <w:r>
        <w:rPr>
          <w:rFonts w:asciiTheme="minorHAnsi" w:hAnsiTheme="minorHAnsi" w:cstheme="minorHAnsi"/>
        </w:rPr>
        <w:t>* A Consultation meeting will be held with the parent/s to explain the new curriculum.</w:t>
      </w:r>
    </w:p>
    <w:p w:rsidR="00A11B9B" w:rsidRDefault="00A11B9B" w:rsidP="00AB01E0">
      <w:pPr>
        <w:rPr>
          <w:rFonts w:asciiTheme="minorHAnsi" w:hAnsiTheme="minorHAnsi" w:cstheme="minorHAnsi"/>
        </w:rPr>
      </w:pPr>
    </w:p>
    <w:p w:rsidR="00A11B9B" w:rsidRDefault="00A11B9B" w:rsidP="00AB01E0">
      <w:pPr>
        <w:rPr>
          <w:rFonts w:asciiTheme="minorHAnsi" w:hAnsiTheme="minorHAnsi" w:cstheme="minorHAnsi"/>
        </w:rPr>
      </w:pPr>
      <w:r>
        <w:rPr>
          <w:rFonts w:asciiTheme="minorHAnsi" w:hAnsiTheme="minorHAnsi" w:cstheme="minorHAnsi"/>
        </w:rPr>
        <w:t>*It will be verified that all work for the 2 year section is complete – for example that the 2 year check is complete and that the parent has a copy.</w:t>
      </w:r>
    </w:p>
    <w:p w:rsidR="00A11B9B" w:rsidRPr="00F13866" w:rsidRDefault="00A11B9B" w:rsidP="00AB01E0">
      <w:pPr>
        <w:rPr>
          <w:rFonts w:asciiTheme="minorHAnsi" w:hAnsiTheme="minorHAnsi" w:cstheme="minorHAnsi"/>
        </w:rPr>
      </w:pPr>
      <w:r>
        <w:rPr>
          <w:rFonts w:asciiTheme="minorHAnsi" w:hAnsiTheme="minorHAnsi" w:cstheme="minorHAnsi"/>
        </w:rPr>
        <w:t>*That all work in the Learning Journey for the previous stage is up to date.</w:t>
      </w:r>
    </w:p>
    <w:p w:rsidR="00AB01E0" w:rsidRPr="00F13866" w:rsidRDefault="00AB01E0" w:rsidP="00AB01E0">
      <w:pPr>
        <w:pStyle w:val="H2"/>
        <w:rPr>
          <w:rFonts w:asciiTheme="minorHAnsi" w:hAnsiTheme="minorHAnsi" w:cstheme="minorHAnsi"/>
        </w:rPr>
      </w:pPr>
      <w:r w:rsidRPr="00F13866">
        <w:rPr>
          <w:rFonts w:asciiTheme="minorHAnsi" w:hAnsiTheme="minorHAnsi" w:cstheme="minorHAnsi"/>
        </w:rPr>
        <w:t>Starting school or moving childcare providers</w:t>
      </w: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w:t>
      </w:r>
      <w:proofErr w:type="spellStart"/>
      <w:r w:rsidRPr="00F13866">
        <w:rPr>
          <w:rFonts w:asciiTheme="minorHAnsi" w:hAnsiTheme="minorHAnsi" w:cstheme="minorHAnsi"/>
        </w:rPr>
        <w:t>childminder</w:t>
      </w:r>
      <w:proofErr w:type="spellEnd"/>
      <w:r w:rsidRPr="00F13866">
        <w:rPr>
          <w:rFonts w:asciiTheme="minorHAnsi" w:hAnsiTheme="minorHAnsi" w:cstheme="minorHAnsi"/>
        </w:rPr>
        <w:t xml:space="preserve"> or another nursery.</w:t>
      </w:r>
    </w:p>
    <w:p w:rsidR="00AB01E0" w:rsidRPr="00F13866" w:rsidRDefault="00AB01E0" w:rsidP="00AB01E0">
      <w:pPr>
        <w:numPr>
          <w:ilvl w:val="0"/>
          <w:numId w:val="49"/>
        </w:numPr>
        <w:rPr>
          <w:rFonts w:asciiTheme="minorHAnsi" w:hAnsiTheme="minorHAnsi" w:cstheme="minorHAnsi"/>
        </w:rPr>
      </w:pPr>
      <w:r w:rsidRPr="00F13866">
        <w:rPr>
          <w:rFonts w:asciiTheme="minorHAnsi" w:hAnsiTheme="minorHAnsi" w:cstheme="minorHAnsi"/>
        </w:rPr>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rsidR="00AB01E0" w:rsidRPr="00A11B9B" w:rsidRDefault="00AB01E0" w:rsidP="00AB01E0">
      <w:pPr>
        <w:numPr>
          <w:ilvl w:val="0"/>
          <w:numId w:val="49"/>
        </w:numPr>
        <w:rPr>
          <w:rFonts w:asciiTheme="minorHAnsi" w:hAnsiTheme="minorHAnsi" w:cstheme="minorHAnsi"/>
          <w:highlight w:val="yellow"/>
        </w:rPr>
      </w:pPr>
      <w:r w:rsidRPr="00A11B9B">
        <w:rPr>
          <w:rFonts w:asciiTheme="minorHAnsi" w:hAnsiTheme="minorHAnsi" w:cstheme="minorHAnsi"/>
          <w:highlight w:val="yellow"/>
        </w:rPr>
        <w:lastRenderedPageBreak/>
        <w:t>We invite school representatives into the nursery to introduce them to the children</w:t>
      </w:r>
    </w:p>
    <w:p w:rsidR="00AB01E0" w:rsidRPr="00A11B9B" w:rsidRDefault="00AB01E0" w:rsidP="00AB01E0">
      <w:pPr>
        <w:numPr>
          <w:ilvl w:val="0"/>
          <w:numId w:val="49"/>
        </w:numPr>
        <w:rPr>
          <w:rFonts w:asciiTheme="minorHAnsi" w:hAnsiTheme="minorHAnsi" w:cstheme="minorHAnsi"/>
          <w:highlight w:val="yellow"/>
        </w:rPr>
      </w:pPr>
      <w:r w:rsidRPr="00A11B9B">
        <w:rPr>
          <w:rFonts w:asciiTheme="minorHAnsi" w:hAnsiTheme="minorHAnsi" w:cstheme="minorHAnsi"/>
          <w:highlight w:val="yellow"/>
        </w:rPr>
        <w:t>Where possible we use other ways to support the transition to school, e.g. inviting previous children from the nursery who have moved on to school to come back and talk to the children about their school experiences</w:t>
      </w:r>
    </w:p>
    <w:p w:rsidR="00AB01E0" w:rsidRDefault="00AB01E0" w:rsidP="00AB01E0">
      <w:pPr>
        <w:numPr>
          <w:ilvl w:val="0"/>
          <w:numId w:val="49"/>
        </w:numPr>
        <w:rPr>
          <w:rFonts w:asciiTheme="minorHAnsi" w:hAnsiTheme="minorHAnsi" w:cstheme="minorHAnsi"/>
          <w:b/>
          <w:highlight w:val="yellow"/>
        </w:rPr>
      </w:pPr>
      <w:r w:rsidRPr="00A11B9B">
        <w:rPr>
          <w:rFonts w:asciiTheme="minorHAnsi" w:hAnsiTheme="minorHAnsi" w:cstheme="minorHAnsi"/>
          <w:highlight w:val="yellow"/>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roofErr w:type="spellStart"/>
      <w:r w:rsidR="00A11B9B" w:rsidRPr="00A11B9B">
        <w:rPr>
          <w:rFonts w:asciiTheme="minorHAnsi" w:hAnsiTheme="minorHAnsi" w:cstheme="minorHAnsi"/>
          <w:b/>
          <w:highlight w:val="yellow"/>
        </w:rPr>
        <w:t>These</w:t>
      </w:r>
      <w:proofErr w:type="spellEnd"/>
      <w:r w:rsidR="00A11B9B" w:rsidRPr="00A11B9B">
        <w:rPr>
          <w:rFonts w:asciiTheme="minorHAnsi" w:hAnsiTheme="minorHAnsi" w:cstheme="minorHAnsi"/>
          <w:b/>
          <w:highlight w:val="yellow"/>
        </w:rPr>
        <w:t xml:space="preserve"> actions we would like to do in the future</w:t>
      </w:r>
    </w:p>
    <w:p w:rsidR="00A11B9B" w:rsidRPr="00A11B9B" w:rsidRDefault="00A11B9B" w:rsidP="00A11B9B">
      <w:pPr>
        <w:ind w:left="720"/>
        <w:rPr>
          <w:rFonts w:asciiTheme="minorHAnsi" w:hAnsiTheme="minorHAnsi" w:cstheme="minorHAnsi"/>
          <w:b/>
          <w:highlight w:val="yellow"/>
        </w:rPr>
      </w:pPr>
    </w:p>
    <w:p w:rsidR="00AB01E0" w:rsidRPr="00F13866" w:rsidRDefault="00AB01E0" w:rsidP="00AB01E0">
      <w:pPr>
        <w:numPr>
          <w:ilvl w:val="0"/>
          <w:numId w:val="49"/>
        </w:numPr>
        <w:rPr>
          <w:rFonts w:asciiTheme="minorHAnsi" w:hAnsiTheme="minorHAnsi" w:cstheme="minorHAnsi"/>
        </w:rPr>
      </w:pPr>
      <w:r w:rsidRPr="00F13866">
        <w:rPr>
          <w:rFonts w:asciiTheme="minorHAnsi" w:hAnsiTheme="minorHAnsi" w:cstheme="minorHAnsi"/>
        </w:rP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rsidR="00AB01E0" w:rsidRPr="00F13866" w:rsidRDefault="00AB01E0" w:rsidP="00AB01E0">
      <w:pPr>
        <w:rPr>
          <w:rFonts w:asciiTheme="minorHAnsi" w:hAnsiTheme="minorHAnsi" w:cstheme="minorHAnsi"/>
        </w:rPr>
      </w:pPr>
    </w:p>
    <w:p w:rsidR="00AB01E0" w:rsidRPr="00F13866" w:rsidRDefault="00AB01E0" w:rsidP="00AB01E0">
      <w:pPr>
        <w:rPr>
          <w:rFonts w:asciiTheme="minorHAnsi" w:hAnsiTheme="minorHAnsi" w:cstheme="minorHAnsi"/>
          <w:b/>
        </w:rPr>
      </w:pPr>
      <w:r w:rsidRPr="00F13866">
        <w:rPr>
          <w:rFonts w:asciiTheme="minorHAnsi" w:hAnsiTheme="minorHAnsi" w:cstheme="minorHAnsi"/>
          <w:b/>
        </w:rPr>
        <w:t>Other early years providers</w:t>
      </w: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Where children are attending other early years settings or are cared for by a </w:t>
      </w:r>
      <w:proofErr w:type="spellStart"/>
      <w:r w:rsidRPr="00F13866">
        <w:rPr>
          <w:rFonts w:asciiTheme="minorHAnsi" w:hAnsiTheme="minorHAnsi" w:cstheme="minorHAnsi"/>
        </w:rPr>
        <w:t>childminder</w:t>
      </w:r>
      <w:proofErr w:type="spellEnd"/>
      <w:r w:rsidRPr="00F13866">
        <w:rPr>
          <w:rFonts w:asciiTheme="minorHAnsi" w:hAnsiTheme="minorHAnsi" w:cstheme="minorHAnsi"/>
        </w:rPr>
        <w:t xml:space="preserve"> we will work with them to share relevant information about children’s development. Where a child is brought to nursery or collected from nursery by a </w:t>
      </w:r>
      <w:proofErr w:type="spellStart"/>
      <w:r w:rsidRPr="00F13866">
        <w:rPr>
          <w:rFonts w:asciiTheme="minorHAnsi" w:hAnsiTheme="minorHAnsi" w:cstheme="minorHAnsi"/>
        </w:rPr>
        <w:t>childminder</w:t>
      </w:r>
      <w:proofErr w:type="spellEnd"/>
      <w:r w:rsidRPr="00F13866">
        <w:rPr>
          <w:rFonts w:asciiTheme="minorHAnsi" w:hAnsiTheme="minorHAnsi" w:cstheme="minorHAnsi"/>
        </w:rPr>
        <w:t xml:space="preserve"> we will ensure that key information is being provided to the child’s parent by providing the information directly to the parent via email or telephone.</w:t>
      </w:r>
    </w:p>
    <w:p w:rsidR="00AB01E0" w:rsidRPr="00F13866" w:rsidRDefault="00AB01E0" w:rsidP="00AB01E0">
      <w:pPr>
        <w:rPr>
          <w:rFonts w:asciiTheme="minorHAnsi" w:hAnsiTheme="minorHAnsi" w:cstheme="minorHAnsi"/>
        </w:rPr>
      </w:pPr>
    </w:p>
    <w:p w:rsidR="00AB01E0" w:rsidRPr="00F13866" w:rsidRDefault="00AB01E0" w:rsidP="00AB01E0">
      <w:pPr>
        <w:pStyle w:val="H2"/>
        <w:rPr>
          <w:rFonts w:asciiTheme="minorHAnsi" w:hAnsiTheme="minorHAnsi" w:cstheme="minorHAnsi"/>
        </w:rPr>
      </w:pPr>
      <w:r w:rsidRPr="00F13866">
        <w:rPr>
          <w:rFonts w:asciiTheme="minorHAnsi" w:hAnsiTheme="minorHAnsi" w:cstheme="minorHAnsi"/>
        </w:rPr>
        <w:t>Family breakdowns</w:t>
      </w: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We recognise that when parents separate it can be a difficult situation for all concerned. We have a separated </w:t>
      </w:r>
      <w:proofErr w:type="gramStart"/>
      <w:r w:rsidRPr="00F13866">
        <w:rPr>
          <w:rFonts w:asciiTheme="minorHAnsi" w:hAnsiTheme="minorHAnsi" w:cstheme="minorHAnsi"/>
        </w:rPr>
        <w:t>families</w:t>
      </w:r>
      <w:proofErr w:type="gramEnd"/>
      <w:r w:rsidRPr="00F13866">
        <w:rPr>
          <w:rFonts w:asciiTheme="minorHAnsi" w:hAnsiTheme="minorHAnsi" w:cstheme="minorHAnsi"/>
        </w:rPr>
        <w:t xml:space="preserve"> policy that shows how the nursery will act in the best interest of the child. </w:t>
      </w:r>
    </w:p>
    <w:p w:rsidR="00AB01E0" w:rsidRPr="00F13866" w:rsidRDefault="00AB01E0" w:rsidP="00AB01E0">
      <w:pPr>
        <w:rPr>
          <w:rFonts w:asciiTheme="minorHAnsi" w:hAnsiTheme="minorHAnsi" w:cstheme="minorHAnsi"/>
        </w:rPr>
      </w:pPr>
    </w:p>
    <w:p w:rsidR="00AB01E0" w:rsidRPr="00F13866" w:rsidRDefault="00AB01E0" w:rsidP="00AB01E0">
      <w:pPr>
        <w:pStyle w:val="H2"/>
        <w:rPr>
          <w:rFonts w:asciiTheme="minorHAnsi" w:hAnsiTheme="minorHAnsi" w:cstheme="minorHAnsi"/>
        </w:rPr>
      </w:pPr>
      <w:r w:rsidRPr="00F13866">
        <w:rPr>
          <w:rFonts w:asciiTheme="minorHAnsi" w:hAnsiTheme="minorHAnsi" w:cstheme="minorHAnsi"/>
        </w:rPr>
        <w:t>Moving home and new siblings</w:t>
      </w: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rsidR="00AB01E0" w:rsidRPr="00F13866" w:rsidRDefault="00AB01E0" w:rsidP="00AB01E0">
      <w:pPr>
        <w:rPr>
          <w:rFonts w:asciiTheme="minorHAnsi" w:hAnsiTheme="minorHAnsi" w:cstheme="minorHAnsi"/>
        </w:rPr>
      </w:pPr>
    </w:p>
    <w:p w:rsidR="00AB01E0" w:rsidRPr="00F13866" w:rsidRDefault="00AB01E0" w:rsidP="00AB01E0">
      <w:pPr>
        <w:pStyle w:val="H2"/>
        <w:rPr>
          <w:rFonts w:asciiTheme="minorHAnsi" w:hAnsiTheme="minorHAnsi" w:cstheme="minorHAnsi"/>
        </w:rPr>
      </w:pPr>
      <w:r w:rsidRPr="00F13866">
        <w:rPr>
          <w:rFonts w:asciiTheme="minorHAnsi" w:hAnsiTheme="minorHAnsi" w:cstheme="minorHAnsi"/>
        </w:rPr>
        <w:t>Bereavement</w:t>
      </w: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We recognise that this may be a very difficult time for children and their families and have a separate policy on bereavement which we follow to help us offer support to all concerned should this be required. </w:t>
      </w:r>
    </w:p>
    <w:p w:rsidR="00AB01E0" w:rsidRPr="00F13866" w:rsidRDefault="00AB01E0" w:rsidP="00AB01E0">
      <w:pPr>
        <w:rPr>
          <w:rFonts w:asciiTheme="minorHAnsi" w:hAnsiTheme="minorHAnsi" w:cstheme="minorHAnsi"/>
        </w:rPr>
      </w:pPr>
    </w:p>
    <w:p w:rsidR="00AB01E0" w:rsidRPr="00F13866" w:rsidRDefault="00AB01E0" w:rsidP="00AB01E0">
      <w:pPr>
        <w:rPr>
          <w:rFonts w:asciiTheme="minorHAnsi" w:hAnsiTheme="minorHAnsi" w:cstheme="minorHAnsi"/>
        </w:rPr>
      </w:pPr>
      <w:r w:rsidRPr="00F13866">
        <w:rPr>
          <w:rFonts w:asciiTheme="minorHAnsi" w:hAnsiTheme="minorHAnsi" w:cstheme="minorHAnsi"/>
        </w:rPr>
        <w:t xml:space="preserve">If parents feel that their child requires additional support because of any changes in their life, we ask that you speak to the nursery manager and the key person to enable this support to be put into place. </w:t>
      </w:r>
    </w:p>
    <w:p w:rsidR="00AB01E0" w:rsidRPr="00F13866" w:rsidRDefault="00AB01E0" w:rsidP="00AB01E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AB01E0" w:rsidRPr="00F13866" w:rsidTr="00562703">
        <w:trPr>
          <w:cantSplit/>
          <w:jc w:val="center"/>
        </w:trPr>
        <w:tc>
          <w:tcPr>
            <w:tcW w:w="1666" w:type="pct"/>
            <w:tcBorders>
              <w:top w:val="single" w:sz="4" w:space="0" w:color="auto"/>
            </w:tcBorders>
            <w:vAlign w:val="center"/>
          </w:tcPr>
          <w:p w:rsidR="00AB01E0" w:rsidRPr="00F13866" w:rsidRDefault="00AB01E0"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AB01E0" w:rsidRPr="00F13866" w:rsidRDefault="00AB01E0"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AB01E0" w:rsidRPr="00F13866" w:rsidRDefault="00AB01E0"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AB01E0" w:rsidRPr="00F13866" w:rsidTr="00562703">
        <w:trPr>
          <w:cantSplit/>
          <w:jc w:val="center"/>
        </w:trPr>
        <w:tc>
          <w:tcPr>
            <w:tcW w:w="1666" w:type="pct"/>
            <w:vAlign w:val="center"/>
          </w:tcPr>
          <w:p w:rsidR="00AB01E0" w:rsidRPr="00F13866" w:rsidRDefault="00A11B9B" w:rsidP="00562703">
            <w:pPr>
              <w:pStyle w:val="MeetsEYFS"/>
              <w:rPr>
                <w:rFonts w:asciiTheme="minorHAnsi" w:hAnsiTheme="minorHAnsi" w:cstheme="minorHAnsi"/>
                <w:i/>
              </w:rPr>
            </w:pPr>
            <w:r>
              <w:rPr>
                <w:rFonts w:asciiTheme="minorHAnsi" w:hAnsiTheme="minorHAnsi" w:cstheme="minorHAnsi"/>
                <w:i/>
              </w:rPr>
              <w:t>08/06/2020</w:t>
            </w:r>
          </w:p>
        </w:tc>
        <w:tc>
          <w:tcPr>
            <w:tcW w:w="1844" w:type="pct"/>
          </w:tcPr>
          <w:p w:rsidR="00AB01E0" w:rsidRPr="00F13866" w:rsidRDefault="00A11B9B" w:rsidP="00562703">
            <w:pPr>
              <w:pStyle w:val="MeetsEYFS"/>
              <w:rPr>
                <w:rFonts w:asciiTheme="minorHAnsi" w:hAnsiTheme="minorHAnsi" w:cstheme="minorHAnsi"/>
                <w:i/>
              </w:rPr>
            </w:pPr>
            <w:r>
              <w:rPr>
                <w:rFonts w:asciiTheme="minorHAnsi" w:hAnsiTheme="minorHAnsi" w:cstheme="minorHAnsi"/>
                <w:i/>
              </w:rPr>
              <w:t>Helen Ahmad</w:t>
            </w:r>
          </w:p>
        </w:tc>
        <w:tc>
          <w:tcPr>
            <w:tcW w:w="1490" w:type="pct"/>
          </w:tcPr>
          <w:p w:rsidR="00AB01E0" w:rsidRPr="00F13866" w:rsidRDefault="00A11B9B" w:rsidP="00562703">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AB01E0" w:rsidRDefault="00D4525B" w:rsidP="00AB01E0"/>
    <w:sectPr w:rsidR="00D4525B" w:rsidRPr="00AB01E0"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48" w:rsidRDefault="00647E48" w:rsidP="0023436D">
      <w:r>
        <w:separator/>
      </w:r>
    </w:p>
  </w:endnote>
  <w:endnote w:type="continuationSeparator" w:id="0">
    <w:p w:rsidR="00647E48" w:rsidRDefault="00647E4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11B9B">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11B9B">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48" w:rsidRDefault="00647E48" w:rsidP="0023436D">
      <w:r>
        <w:separator/>
      </w:r>
    </w:p>
  </w:footnote>
  <w:footnote w:type="continuationSeparator" w:id="0">
    <w:p w:rsidR="00647E48" w:rsidRDefault="00647E48"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3"/>
  </w:num>
  <w:num w:numId="3">
    <w:abstractNumId w:val="1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1"/>
  </w:num>
  <w:num w:numId="7">
    <w:abstractNumId w:val="38"/>
  </w:num>
  <w:num w:numId="8">
    <w:abstractNumId w:val="48"/>
  </w:num>
  <w:num w:numId="9">
    <w:abstractNumId w:val="11"/>
  </w:num>
  <w:num w:numId="10">
    <w:abstractNumId w:val="25"/>
  </w:num>
  <w:num w:numId="11">
    <w:abstractNumId w:val="17"/>
  </w:num>
  <w:num w:numId="12">
    <w:abstractNumId w:val="26"/>
  </w:num>
  <w:num w:numId="13">
    <w:abstractNumId w:val="29"/>
  </w:num>
  <w:num w:numId="14">
    <w:abstractNumId w:val="18"/>
  </w:num>
  <w:num w:numId="15">
    <w:abstractNumId w:val="15"/>
  </w:num>
  <w:num w:numId="16">
    <w:abstractNumId w:val="32"/>
  </w:num>
  <w:num w:numId="17">
    <w:abstractNumId w:val="45"/>
  </w:num>
  <w:num w:numId="18">
    <w:abstractNumId w:val="34"/>
  </w:num>
  <w:num w:numId="19">
    <w:abstractNumId w:val="2"/>
  </w:num>
  <w:num w:numId="20">
    <w:abstractNumId w:val="37"/>
  </w:num>
  <w:num w:numId="21">
    <w:abstractNumId w:val="42"/>
  </w:num>
  <w:num w:numId="22">
    <w:abstractNumId w:val="10"/>
  </w:num>
  <w:num w:numId="23">
    <w:abstractNumId w:val="16"/>
  </w:num>
  <w:num w:numId="24">
    <w:abstractNumId w:val="19"/>
  </w:num>
  <w:num w:numId="25">
    <w:abstractNumId w:val="1"/>
  </w:num>
  <w:num w:numId="26">
    <w:abstractNumId w:val="0"/>
  </w:num>
  <w:num w:numId="27">
    <w:abstractNumId w:val="5"/>
  </w:num>
  <w:num w:numId="28">
    <w:abstractNumId w:val="31"/>
  </w:num>
  <w:num w:numId="29">
    <w:abstractNumId w:val="7"/>
  </w:num>
  <w:num w:numId="30">
    <w:abstractNumId w:val="14"/>
  </w:num>
  <w:num w:numId="31">
    <w:abstractNumId w:val="46"/>
  </w:num>
  <w:num w:numId="32">
    <w:abstractNumId w:val="3"/>
  </w:num>
  <w:num w:numId="33">
    <w:abstractNumId w:val="21"/>
  </w:num>
  <w:num w:numId="34">
    <w:abstractNumId w:val="4"/>
  </w:num>
  <w:num w:numId="35">
    <w:abstractNumId w:val="36"/>
  </w:num>
  <w:num w:numId="36">
    <w:abstractNumId w:val="39"/>
  </w:num>
  <w:num w:numId="37">
    <w:abstractNumId w:val="8"/>
  </w:num>
  <w:num w:numId="38">
    <w:abstractNumId w:val="44"/>
  </w:num>
  <w:num w:numId="39">
    <w:abstractNumId w:val="9"/>
  </w:num>
  <w:num w:numId="40">
    <w:abstractNumId w:val="6"/>
  </w:num>
  <w:num w:numId="41">
    <w:abstractNumId w:val="43"/>
  </w:num>
  <w:num w:numId="42">
    <w:abstractNumId w:val="35"/>
  </w:num>
  <w:num w:numId="43">
    <w:abstractNumId w:val="24"/>
  </w:num>
  <w:num w:numId="44">
    <w:abstractNumId w:val="20"/>
  </w:num>
  <w:num w:numId="45">
    <w:abstractNumId w:val="30"/>
  </w:num>
  <w:num w:numId="46">
    <w:abstractNumId w:val="13"/>
  </w:num>
  <w:num w:numId="47">
    <w:abstractNumId w:val="40"/>
  </w:num>
  <w:num w:numId="48">
    <w:abstractNumId w:val="28"/>
  </w:num>
  <w:num w:numId="4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107E8"/>
    <w:rsid w:val="00463310"/>
    <w:rsid w:val="004D3EA2"/>
    <w:rsid w:val="004E0AD6"/>
    <w:rsid w:val="005024EC"/>
    <w:rsid w:val="005138C0"/>
    <w:rsid w:val="00552A64"/>
    <w:rsid w:val="005B748A"/>
    <w:rsid w:val="00647E48"/>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6E2A"/>
    <w:rsid w:val="009A32E7"/>
    <w:rsid w:val="009F049F"/>
    <w:rsid w:val="00A053D9"/>
    <w:rsid w:val="00A11B9B"/>
    <w:rsid w:val="00A71AED"/>
    <w:rsid w:val="00A8454A"/>
    <w:rsid w:val="00A9138D"/>
    <w:rsid w:val="00AB01E0"/>
    <w:rsid w:val="00B32EF5"/>
    <w:rsid w:val="00B54ECD"/>
    <w:rsid w:val="00B55453"/>
    <w:rsid w:val="00B6512B"/>
    <w:rsid w:val="00B93A64"/>
    <w:rsid w:val="00BF09F3"/>
    <w:rsid w:val="00C53AA2"/>
    <w:rsid w:val="00C64EB3"/>
    <w:rsid w:val="00C756AD"/>
    <w:rsid w:val="00D1741C"/>
    <w:rsid w:val="00D40444"/>
    <w:rsid w:val="00D445A8"/>
    <w:rsid w:val="00D4525B"/>
    <w:rsid w:val="00D62DF7"/>
    <w:rsid w:val="00D94E99"/>
    <w:rsid w:val="00D96A28"/>
    <w:rsid w:val="00DA2AF9"/>
    <w:rsid w:val="00E21937"/>
    <w:rsid w:val="00EA6F94"/>
    <w:rsid w:val="00F11AF9"/>
    <w:rsid w:val="00F5220F"/>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2020-06-08T19:55:00Z</dcterms:created>
  <dcterms:modified xsi:type="dcterms:W3CDTF">2020-06-08T19:55:00Z</dcterms:modified>
</cp:coreProperties>
</file>